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 xml:space="preserve">Прокуратура Бабаевского района разъясняет: </w:t>
      </w:r>
      <w:r>
        <w:rPr>
          <w:rFonts w:ascii="Times New Roman" w:hAnsi="Times New Roman"/>
          <w:b w:val="1"/>
          <w:sz w:val="26"/>
        </w:rPr>
        <w:t>Федеральны</w:t>
      </w:r>
      <w:r>
        <w:rPr>
          <w:rFonts w:ascii="Times New Roman" w:hAnsi="Times New Roman"/>
          <w:b w:val="1"/>
          <w:sz w:val="26"/>
        </w:rPr>
        <w:t>м</w:t>
      </w:r>
      <w:r>
        <w:rPr>
          <w:rFonts w:ascii="Times New Roman" w:hAnsi="Times New Roman"/>
          <w:b w:val="1"/>
          <w:sz w:val="26"/>
        </w:rPr>
        <w:t xml:space="preserve"> закон</w:t>
      </w:r>
      <w:r>
        <w:rPr>
          <w:rFonts w:ascii="Times New Roman" w:hAnsi="Times New Roman"/>
          <w:b w:val="1"/>
          <w:sz w:val="26"/>
        </w:rPr>
        <w:t>ом</w:t>
      </w:r>
      <w:r>
        <w:rPr>
          <w:rFonts w:ascii="Times New Roman" w:hAnsi="Times New Roman"/>
          <w:b w:val="1"/>
          <w:sz w:val="26"/>
        </w:rPr>
        <w:t xml:space="preserve"> от 25.04.2026 № 112-ФЗ </w:t>
      </w:r>
      <w:r>
        <w:rPr>
          <w:rFonts w:ascii="Times New Roman" w:hAnsi="Times New Roman"/>
          <w:b w:val="1"/>
          <w:sz w:val="26"/>
        </w:rPr>
        <w:t>внесены изменения</w:t>
      </w:r>
      <w:r>
        <w:rPr>
          <w:rFonts w:ascii="Times New Roman" w:hAnsi="Times New Roman"/>
          <w:b w:val="1"/>
          <w:sz w:val="26"/>
        </w:rPr>
        <w:t xml:space="preserve"> в Федеральный закон «Об исполнительном производстве», </w:t>
      </w:r>
      <w:r>
        <w:rPr>
          <w:rFonts w:ascii="Times New Roman" w:hAnsi="Times New Roman"/>
          <w:b w:val="1"/>
          <w:sz w:val="26"/>
        </w:rPr>
        <w:t>согласно которым,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расширен перечень доходов, на которые не может быть обращено взыскание</w:t>
      </w:r>
      <w:r>
        <w:rPr>
          <w:rFonts w:ascii="Times New Roman" w:hAnsi="Times New Roman"/>
          <w:b w:val="1"/>
          <w:sz w:val="26"/>
        </w:rPr>
        <w:t>.</w:t>
      </w:r>
    </w:p>
    <w:p w14:paraId="02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03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поправками, о</w:t>
      </w:r>
      <w:r>
        <w:rPr>
          <w:rFonts w:ascii="Times New Roman" w:hAnsi="Times New Roman"/>
          <w:sz w:val="26"/>
        </w:rPr>
        <w:t>тдельные виды компенсаций, выплачиваемых инвалидам (ветеранам), включены в перечень доходов, на которые не может быть обращено взыскание.</w:t>
      </w:r>
    </w:p>
    <w:p w14:paraId="04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перечень, предусмотренный частью 1 статьи 101 закона об исполнительном производстве, включены, в частности: компенсации за самостоятельно приобретенные до 1 января 2025 года технические средства реабилитации; компенсации расходов сопровождающего лица на оплату проезда к месту получения или изготовления технического средства реабилитации; компенсация расходов на содержание и ветеринарное обслуживание собаки-проводника.</w:t>
      </w:r>
    </w:p>
    <w:p w14:paraId="05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Кроме того, законом устанавливается требование об указании в расчетных документах взысканной по исполнительному документу суммы денежных средств лицами, выплачивающими гражданину заработную плату и (или) иные доходы, в отношении которых установлены ограничения или запрет на взыскание.</w:t>
      </w:r>
    </w:p>
    <w:p w14:paraId="06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sz w:val="26"/>
        </w:rPr>
        <w:t>Изменения вступили в силу 06.05.2026.</w:t>
      </w:r>
    </w:p>
    <w:p w14:paraId="07000000">
      <w:pPr>
        <w:pStyle w:val="Style_1"/>
        <w:widowControl w:val="1"/>
        <w:spacing w:after="0" w:before="0" w:line="300" w:lineRule="atLeast"/>
        <w:ind w:firstLine="0" w:left="0" w:right="0"/>
        <w:contextualSpacing w:val="0"/>
        <w:jc w:val="both"/>
        <w:rPr>
          <w:rFonts w:ascii="Times New Roman" w:hAnsi="Times New Roman"/>
          <w:b w:val="1"/>
          <w:i w:val="0"/>
          <w:caps w:val="0"/>
          <w:smallCaps w:val="0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color w:val="000000"/>
          <w:sz w:val="26"/>
        </w:rPr>
        <w:br/>
      </w: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Strong Emphasis"/>
    <w:link w:val="Style_4_ch"/>
    <w:rPr>
      <w:b w:val="1"/>
    </w:rPr>
  </w:style>
  <w:style w:styleId="Style_4_ch" w:type="character">
    <w:name w:val="Strong Emphasis"/>
    <w:link w:val="Style_4"/>
    <w:rPr>
      <w:b w:val="1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Text body"/>
    <w:basedOn w:val="Style_2"/>
    <w:next w:val="Style_2"/>
    <w:link w:val="Style_1_ch"/>
    <w:pPr>
      <w:widowControl w:val="1"/>
      <w:spacing w:after="283" w:before="0" w:line="276" w:lineRule="auto"/>
      <w:ind/>
      <w:contextualSpacing w:val="0"/>
    </w:pPr>
  </w:style>
  <w:style w:styleId="Style_1_ch" w:type="character">
    <w:name w:val="Text body"/>
    <w:basedOn w:val="Style_2_ch"/>
    <w:link w:val="Style_1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"/>
    <w:basedOn w:val="Style_2"/>
    <w:next w:val="Style_2"/>
    <w:link w:val="Style_11_ch"/>
    <w:pPr>
      <w:keepNext w:val="1"/>
      <w:widowControl w:val="1"/>
      <w:spacing w:after="283" w:before="240"/>
      <w:ind/>
      <w:contextualSpacing w:val="0"/>
    </w:pPr>
    <w:rPr>
      <w:rFonts w:ascii="Liberation Sans" w:hAnsi="Liberation Sans"/>
      <w:sz w:val="28"/>
    </w:rPr>
  </w:style>
  <w:style w:styleId="Style_11_ch" w:type="character">
    <w:name w:val="Heading"/>
    <w:basedOn w:val="Style_2_ch"/>
    <w:link w:val="Style_11"/>
    <w:rPr>
      <w:rFonts w:ascii="Liberation Sans" w:hAnsi="Liberation San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Emphasis"/>
    <w:link w:val="Style_13_ch"/>
    <w:rPr>
      <w:i w:val="1"/>
    </w:rPr>
  </w:style>
  <w:style w:styleId="Style_13_ch" w:type="character">
    <w:name w:val="Emphasis"/>
    <w:link w:val="Style_13"/>
    <w:rPr>
      <w:i w:val="1"/>
    </w:rPr>
  </w:style>
  <w:style w:styleId="Style_14" w:type="paragraph">
    <w:name w:val="heading 1"/>
    <w:basedOn w:val="Style_11"/>
    <w:next w:val="Style_1"/>
    <w:link w:val="Style_14_ch"/>
    <w:uiPriority w:val="9"/>
    <w:qFormat/>
    <w:pPr>
      <w:widowControl w:val="1"/>
      <w:spacing w:after="120" w:before="240"/>
      <w:ind/>
      <w:contextualSpacing w:val="0"/>
      <w:outlineLvl w:val="0"/>
    </w:pPr>
    <w:rPr>
      <w:rFonts w:ascii="Liberation Serif" w:hAnsi="Liberation Serif"/>
      <w:b w:val="1"/>
      <w:sz w:val="48"/>
    </w:rPr>
  </w:style>
  <w:style w:styleId="Style_14_ch" w:type="character">
    <w:name w:val="heading 1"/>
    <w:basedOn w:val="Style_11_ch"/>
    <w:link w:val="Style_14"/>
    <w:rPr>
      <w:rFonts w:ascii="Liberation Serif" w:hAnsi="Liberation Serif"/>
      <w:b w:val="1"/>
      <w:sz w:val="48"/>
    </w:rPr>
  </w:style>
  <w:style w:styleId="Style_15" w:type="paragraph">
    <w:name w:val="Hyperlink"/>
    <w:link w:val="Style_15_ch"/>
    <w:rPr>
      <w:color w:val="000080"/>
      <w:u w:color="000080" w:val="single"/>
    </w:rPr>
  </w:style>
  <w:style w:styleId="Style_15_ch" w:type="character">
    <w:name w:val="Hyperlink"/>
    <w:link w:val="Style_15"/>
    <w:rPr>
      <w:color w:val="000080"/>
      <w:u w:color="000080"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2026-04-29T14:00:30Z</dcterms:created>
  <dcterms:modified xsi:type="dcterms:W3CDTF">2026-06-08T07:39:22Z</dcterms:modified>
</cp:coreProperties>
</file>