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П</w:t>
      </w:r>
      <w:r>
        <w:rPr>
          <w:rFonts w:ascii="Times New Roman" w:hAnsi="Times New Roman"/>
          <w:b w:val="1"/>
          <w:color w:val="000000"/>
          <w:sz w:val="26"/>
        </w:rPr>
        <w:t>р</w:t>
      </w:r>
      <w:r>
        <w:rPr>
          <w:rFonts w:ascii="Times New Roman" w:hAnsi="Times New Roman"/>
          <w:b w:val="1"/>
          <w:color w:val="000000"/>
          <w:sz w:val="26"/>
        </w:rPr>
        <w:t>окуратура Бабае</w:t>
      </w:r>
      <w:r>
        <w:rPr>
          <w:rFonts w:ascii="Times New Roman" w:hAnsi="Times New Roman"/>
          <w:b w:val="1"/>
          <w:color w:val="000000"/>
          <w:sz w:val="26"/>
        </w:rPr>
        <w:t>вско</w:t>
      </w:r>
      <w:r>
        <w:rPr>
          <w:rFonts w:ascii="Times New Roman" w:hAnsi="Times New Roman"/>
          <w:b w:val="1"/>
          <w:color w:val="000000"/>
          <w:sz w:val="26"/>
        </w:rPr>
        <w:t>го района разъясн</w:t>
      </w:r>
      <w:r>
        <w:rPr>
          <w:rFonts w:ascii="Times New Roman" w:hAnsi="Times New Roman"/>
          <w:b w:val="1"/>
          <w:color w:val="000000"/>
          <w:sz w:val="26"/>
        </w:rPr>
        <w:t xml:space="preserve">яет: </w:t>
      </w:r>
      <w:r>
        <w:rPr>
          <w:rFonts w:ascii="Times New Roman" w:hAnsi="Times New Roman"/>
          <w:b w:val="1"/>
          <w:color w:val="000000"/>
          <w:sz w:val="26"/>
        </w:rPr>
        <w:t>Ответственность за управление несовершеннолетними Питбайками.</w:t>
      </w:r>
    </w:p>
    <w:p w14:paraId="02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</w:p>
    <w:p w14:paraId="03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Питбайк не является транспортным средством, </w:t>
      </w:r>
      <w:r>
        <w:rPr>
          <w:rFonts w:ascii="Times New Roman" w:hAnsi="Times New Roman"/>
          <w:color w:val="000000"/>
          <w:sz w:val="26"/>
        </w:rPr>
        <w:t>относится к категории</w:t>
      </w:r>
      <w:r>
        <w:rPr>
          <w:rFonts w:ascii="Times New Roman" w:hAnsi="Times New Roman"/>
          <w:color w:val="000000"/>
          <w:sz w:val="26"/>
        </w:rPr>
        <w:t xml:space="preserve"> спортивн</w:t>
      </w:r>
      <w:r>
        <w:rPr>
          <w:rFonts w:ascii="Times New Roman" w:hAnsi="Times New Roman"/>
          <w:color w:val="000000"/>
          <w:sz w:val="26"/>
        </w:rPr>
        <w:t>ого</w:t>
      </w:r>
      <w:r>
        <w:rPr>
          <w:rFonts w:ascii="Times New Roman" w:hAnsi="Times New Roman"/>
          <w:color w:val="000000"/>
          <w:sz w:val="26"/>
        </w:rPr>
        <w:t xml:space="preserve"> инвентар</w:t>
      </w:r>
      <w:r>
        <w:rPr>
          <w:rFonts w:ascii="Times New Roman" w:hAnsi="Times New Roman"/>
          <w:color w:val="000000"/>
          <w:sz w:val="26"/>
        </w:rPr>
        <w:t>я.</w:t>
      </w:r>
    </w:p>
    <w:p w14:paraId="04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Управление</w:t>
      </w:r>
      <w:r>
        <w:rPr>
          <w:rFonts w:ascii="Times New Roman" w:hAnsi="Times New Roman"/>
          <w:color w:val="000000"/>
          <w:sz w:val="26"/>
        </w:rPr>
        <w:t xml:space="preserve"> питбайк</w:t>
      </w:r>
      <w:r>
        <w:rPr>
          <w:rFonts w:ascii="Times New Roman" w:hAnsi="Times New Roman"/>
          <w:color w:val="000000"/>
          <w:sz w:val="26"/>
        </w:rPr>
        <w:t>ом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возможно</w:t>
      </w:r>
      <w:r>
        <w:rPr>
          <w:rFonts w:ascii="Times New Roman" w:hAnsi="Times New Roman"/>
          <w:color w:val="000000"/>
          <w:sz w:val="26"/>
        </w:rPr>
        <w:t xml:space="preserve"> только на специализированных закрытых трассах и спортивных площадках, передвигаться на нем по дорогам общего пользования, а также по обочинам и тротуарам запрещено.</w:t>
      </w:r>
    </w:p>
    <w:p w14:paraId="05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Вместе с тем,</w:t>
      </w:r>
      <w:r>
        <w:rPr>
          <w:rFonts w:ascii="Times New Roman" w:hAnsi="Times New Roman"/>
          <w:color w:val="000000"/>
          <w:sz w:val="26"/>
        </w:rPr>
        <w:t xml:space="preserve"> если подросток выезжает на дороги общего пользования, то он становится участником дорожного движения и обязан соблюдать Правила дорожного движения, </w:t>
      </w:r>
      <w:r>
        <w:rPr>
          <w:rFonts w:ascii="Times New Roman" w:hAnsi="Times New Roman"/>
          <w:color w:val="000000"/>
          <w:sz w:val="26"/>
        </w:rPr>
        <w:t>в случае их нарушения, к</w:t>
      </w:r>
      <w:r>
        <w:rPr>
          <w:rFonts w:ascii="Times New Roman" w:hAnsi="Times New Roman"/>
          <w:color w:val="000000"/>
          <w:sz w:val="26"/>
        </w:rPr>
        <w:t xml:space="preserve"> административной ответственности может быть привлечен как сам несовершеннолетний, так и его законный представитель.</w:t>
      </w:r>
    </w:p>
    <w:p w14:paraId="06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Так, родители могут быть привлечены к административной ответственности по ч. 3 ст. 12.7 КоАП РФ за передачу управления транспортным средством несовершеннолетнему лицу, заведомо не имеющему права управления транспортным средством, а также по ч. 1 ст. 5.35 КоАП РФ за неисполнение или ненадлежащее исполнение обязанностей по воспитанию ребенка.</w:t>
      </w:r>
    </w:p>
    <w:p w14:paraId="07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Материалы административного производства будут переданы в муниципальную Комиссию по делам несовершеннолетних и защите их прав для принятия законного решения в отношении родителей и подростка, а также организации профилактической работы с семьей.</w:t>
      </w:r>
    </w:p>
    <w:p w14:paraId="08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Кроме того, Уголовный Кодекс Российской Федерации предусматривает ответственность за вовлечение несовершеннолетнего в совершение действий, представляющих опасность для жизни несовершеннолетнего (ст.151.2 УК РФ), которая влечет наложение штрафа в размере от 50 до 80 тыс.руб. или в размере заработной платы или иного дохода осужденного за период от 3 до 6 месяцев, либо исправительными работами на срок до 1 года с лишением права занимать определенные должности или заниматься определенной деятельностью на срок до трех лет или без такового, либо принудительными работами на срок до 1 года с лишением права занимать определенные должности или заниматься определенной деятельностью на срок до 3 лет или без такового, либо лишением свободы на срок до 1 года с лишением права занимать определенные должности или заниматься определенной деятельностью на срок до 3 лет или без такового.</w:t>
      </w:r>
    </w:p>
    <w:p w14:paraId="09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Так, родители, приобретая несовершеннолетним до достижения 16-тилетнего возраста и получения права управления механическими транспортными средствами, питбайки, вовлекают несовершеннолетних в совершение противоправных действий, заключающихся в управлении ими, чем подвергают опасности жизнь своих детей.</w:t>
      </w:r>
    </w:p>
    <w:p w14:paraId="0A000000">
      <w:pPr>
        <w:pStyle w:val="Style_2"/>
        <w:widowControl w:val="1"/>
        <w:spacing w:after="960" w:before="0" w:line="540" w:lineRule="atLeast"/>
        <w:ind/>
        <w:contextualSpacing w:val="0"/>
        <w:jc w:val="both"/>
        <w:rPr>
          <w:rFonts w:ascii="Times New Roman" w:hAnsi="Times New Roman"/>
          <w:color w:val="000000"/>
          <w:sz w:val="26"/>
        </w:rPr>
      </w:pPr>
    </w:p>
    <w:p w14:paraId="0B000000">
      <w:pPr>
        <w:pStyle w:val="Style_2"/>
        <w:widowControl w:val="1"/>
        <w:ind/>
        <w:jc w:val="both"/>
        <w:rPr>
          <w:rFonts w:ascii="Times New Roman" w:hAnsi="Times New Roman"/>
          <w:color w:val="000000"/>
          <w:sz w:val="26"/>
        </w:rPr>
      </w:pP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Heading"/>
    <w:basedOn w:val="Style_2"/>
    <w:next w:val="Style_2"/>
    <w:link w:val="Style_9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9_ch" w:type="character">
    <w:name w:val="Heading"/>
    <w:basedOn w:val="Style_2_ch"/>
    <w:link w:val="Style_9"/>
    <w:rPr>
      <w:rFonts w:ascii="Liberation Sans" w:hAnsi="Liberation Sans"/>
      <w:sz w:val="28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9"/>
    <w:next w:val="Style_1"/>
    <w:link w:val="Style_12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2_ch" w:type="character">
    <w:name w:val="heading 1"/>
    <w:basedOn w:val="Style_9_ch"/>
    <w:link w:val="Style_12"/>
    <w:rPr>
      <w:rFonts w:ascii="Liberation Serif" w:hAnsi="Liberation Serif"/>
      <w:b w:val="1"/>
      <w:sz w:val="48"/>
    </w:rPr>
  </w:style>
  <w:style w:styleId="Style_1" w:type="paragraph">
    <w:name w:val="Text body"/>
    <w:basedOn w:val="Style_2"/>
    <w:next w:val="Style_2"/>
    <w:link w:val="Style_1_ch"/>
    <w:pPr>
      <w:widowControl w:val="1"/>
      <w:spacing w:after="283" w:before="0" w:line="276" w:lineRule="auto"/>
      <w:ind/>
      <w:contextualSpacing w:val="0"/>
    </w:pPr>
  </w:style>
  <w:style w:styleId="Style_1_ch" w:type="character">
    <w:name w:val="Text body"/>
    <w:basedOn w:val="Style_2_ch"/>
    <w:link w:val="Style_1"/>
  </w:style>
  <w:style w:styleId="Style_13" w:type="paragraph">
    <w:name w:val="Hyperlink"/>
    <w:link w:val="Style_13_ch"/>
    <w:rPr>
      <w:color w:val="000080"/>
      <w:u w:color="000080" w:val="single"/>
    </w:rPr>
  </w:style>
  <w:style w:styleId="Style_13_ch" w:type="character">
    <w:name w:val="Hyperlink"/>
    <w:link w:val="Style_13"/>
    <w:rPr>
      <w:color w:val="000080"/>
      <w:u w:color="000080"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Strong Emphasis"/>
    <w:link w:val="Style_18_ch"/>
    <w:rPr>
      <w:b w:val="1"/>
    </w:rPr>
  </w:style>
  <w:style w:styleId="Style_18_ch" w:type="character">
    <w:name w:val="Strong Emphasis"/>
    <w:link w:val="Style_18"/>
    <w:rPr>
      <w:b w:val="1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Emphasis"/>
    <w:link w:val="Style_20_ch"/>
    <w:rPr>
      <w:i w:val="1"/>
    </w:rPr>
  </w:style>
  <w:style w:styleId="Style_20_ch" w:type="character">
    <w:name w:val="Emphasis"/>
    <w:link w:val="Style_20"/>
    <w:rPr>
      <w:i w:val="1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2026-06-07T16:28:44Z</dcterms:modified>
</cp:coreProperties>
</file>